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267"/>
      </w:tblGrid>
      <w:tr w:rsidR="00621A91" w:rsidRPr="00621A91" w:rsidTr="00021CAD">
        <w:tc>
          <w:tcPr>
            <w:tcW w:w="407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spellEnd"/>
          </w:p>
        </w:tc>
      </w:tr>
      <w:tr w:rsidR="00621A91" w:rsidRPr="00621A91" w:rsidTr="00021CAD">
        <w:tc>
          <w:tcPr>
            <w:tcW w:w="407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№ 373</w:t>
            </w:r>
          </w:p>
        </w:tc>
      </w:tr>
      <w:tr w:rsidR="00621A91" w:rsidRPr="00621A91" w:rsidTr="00021CAD">
        <w:tc>
          <w:tcPr>
            <w:tcW w:w="407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  <w:proofErr w:type="gram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 2014 г.   </w:t>
            </w:r>
          </w:p>
        </w:tc>
      </w:tr>
    </w:tbl>
    <w:p w:rsidR="00621A91" w:rsidRPr="00621A91" w:rsidRDefault="00621A91" w:rsidP="00621A9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 в области охраны окружающей среды и использования природных ресурсов 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A91" w:rsidRPr="00621A91" w:rsidRDefault="00621A91" w:rsidP="00621A91">
      <w:pPr>
        <w:pStyle w:val="cp"/>
        <w:rPr>
          <w:sz w:val="28"/>
          <w:szCs w:val="28"/>
        </w:rPr>
      </w:pPr>
      <w:r w:rsidRPr="00621A91">
        <w:rPr>
          <w:sz w:val="28"/>
          <w:szCs w:val="28"/>
        </w:rPr>
        <w:t>I. Общие положения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1. Методология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планирования государственного контроля предпринимательской деятельности на основе анализа критериев риска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охраны окружающей среды и использования природных ресурсов (в дальнейшем – Методология) представляет процессуальный механизм анализа деятельности контролируемых лиц на основе критериев риска планируемого контроля в соответствующей области.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2. Цель настоящей Методологии – обеспечение полноценного планируемого процесса государственного контроля предпринимательской деятельности на основе анализа критериев риска.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3. Оценка уровня прогнозируемого риска для каждого лица, подлежащего контролю, определяет приоритетный/вторичный характер и частоту осуществления контроля в отношении данного лица.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II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. Критерии риска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Критерии риска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соответствующие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сроки</w:t>
      </w:r>
      <w:r w:rsidRPr="00621A9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которые используются для оценки значимости или важности рисков в области охраны окружающей среды и использования природных ресурсов.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5. Критерии риска суммируют набор обстоятельств или характеристик субъекта и/или объекта, подлежащего возможному контролю, и/или предыдущих взаимоотношений контролируемого лица и органа контроля, существование и интенсивность которых могут указывать вероятность причинения вреда жизни и здоровью людей, окружающей среде,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национальной безопасности/общественному порядку вследствие деятельности физического или юридического лица, а также и степень такого вреда.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6. Критерии риска объединены в зависимости от: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а) субъекта контроля – период осуществления проверяемым лицом деятельности, подлежащей контролю, вид деятельности;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</w:rPr>
        <w:t>b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621A91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proofErr w:type="gramEnd"/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контроля – применение системы менеджмента в области окружающей среды;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</w:rPr>
        <w:t>c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621A91">
        <w:rPr>
          <w:rFonts w:ascii="Times New Roman" w:hAnsi="Times New Roman" w:cs="Times New Roman"/>
          <w:sz w:val="28"/>
          <w:szCs w:val="28"/>
          <w:lang w:val="ru-RU"/>
        </w:rPr>
        <w:t>предыдущих</w:t>
      </w:r>
      <w:proofErr w:type="gramEnd"/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взаимоотношений – дата осуществления последнего контроля, предыдущие нарушения.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III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. Распределение интенсивности риска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7. Критерии риска влияния на окружающую среду, применяемые для оценки контролируемого лица на этапе планирования графика проверок для каждого упомянутого ниже критерия, оцениваются по шкале от 1 до 5, в зависимости от его важности по сравнению с другими показателями.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8. Каждый критерий риска количественно оценен в зависимости от ряда следующих показателей: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1) период осуществления проверяемым лицом деятельности, подлежащей контролю.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Общее основание: чем </w:t>
      </w:r>
      <w:r w:rsidRPr="00621A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стаж деятельности предприятия на рынке, тем лучше оно знакомо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31"/>
        <w:gridCol w:w="1701"/>
      </w:tblGrid>
      <w:tr w:rsidR="00621A91" w:rsidRPr="00621A91" w:rsidTr="00021CAD">
        <w:tc>
          <w:tcPr>
            <w:tcW w:w="5148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lang w:val="ru-RU"/>
              </w:rPr>
            </w:pPr>
            <w:r w:rsidRPr="00621A91">
              <w:rPr>
                <w:rFonts w:ascii="Times New Roman" w:hAnsi="Times New Roman" w:cs="Times New Roman"/>
                <w:b/>
                <w:lang w:val="ru-RU"/>
              </w:rPr>
              <w:t>Период, в который проверяемое лицо осуществляет деятельность, подлежащую контролю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1701" w:type="dxa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15-20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До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proofErr w:type="gramStart"/>
      <w:r w:rsidRPr="00621A91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последнего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Общее основание: чем более длительный период, в который подлежащий контролю экономический агент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недавно, и максимальный риск субъектам, в отношении которых не проводился в ближайшее время государственный контроль.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6"/>
        <w:gridCol w:w="2377"/>
        <w:gridCol w:w="1890"/>
      </w:tblGrid>
      <w:tr w:rsidR="00621A91" w:rsidRPr="00621A91" w:rsidTr="00021CAD">
        <w:tc>
          <w:tcPr>
            <w:tcW w:w="2767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последней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проверки</w:t>
            </w:r>
            <w:proofErr w:type="spellEnd"/>
          </w:p>
        </w:tc>
        <w:tc>
          <w:tcPr>
            <w:tcW w:w="124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989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месяцев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года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Не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были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подвергнуты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контролю</w:t>
            </w:r>
            <w:proofErr w:type="spellEnd"/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proofErr w:type="gramStart"/>
      <w:r w:rsidRPr="00621A91">
        <w:rPr>
          <w:rFonts w:ascii="Times New Roman" w:hAnsi="Times New Roman" w:cs="Times New Roman"/>
          <w:sz w:val="28"/>
          <w:szCs w:val="28"/>
        </w:rPr>
        <w:t>предыдущие</w:t>
      </w:r>
      <w:proofErr w:type="spellEnd"/>
      <w:proofErr w:type="gram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В то же время наличие нарушений на последнюю дату осуществления проверки присуждает экономическому агенту  более высокую степень риска.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0"/>
        <w:gridCol w:w="2205"/>
        <w:gridCol w:w="1888"/>
      </w:tblGrid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Предыдущие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нарушения</w:t>
            </w:r>
            <w:proofErr w:type="spellEnd"/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98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rPr>
          <w:trHeight w:val="409"/>
        </w:trPr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незначительные нарушения, которые не входят в состав правонарушений/преступлений (было представлено предписание)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окружающей среде (применены санкции)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входят в состав правонарушений, и был причинен ущерб окружающей среде (применены санкции, возмещен ущерб)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>Были обнаружены нарушения, которые являются составом преступления и причинили  ущерб окружающей среде (применены санкции, возмещен ущерб)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lastRenderedPageBreak/>
              <w:t xml:space="preserve">Были обнаружены нарушения, которые являются составом преступления и причинили ущерб окружающей среде с/без приостановления деятельности (применены санкции, возмещен ущерб)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621A91">
        <w:rPr>
          <w:rFonts w:ascii="Times New Roman" w:hAnsi="Times New Roman" w:cs="Times New Roman"/>
          <w:sz w:val="28"/>
          <w:szCs w:val="28"/>
        </w:rPr>
        <w:t>вид</w:t>
      </w:r>
      <w:proofErr w:type="spellEnd"/>
      <w:proofErr w:type="gram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виды деятельности, которые могут подвергнуть риску жизнь и здоровье людей, качество окружающей среды, требуют надзора и подлежат планируемому контролю и, соответственно, оцениваются в зависимости от интенсивности риска.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  <w:gridCol w:w="1843"/>
      </w:tblGrid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1843" w:type="dxa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D 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Классификация видов деятельности по предложенным группам в вышеуказанных таблицах (</w:t>
      </w:r>
      <w:r w:rsidRPr="00621A91">
        <w:rPr>
          <w:rFonts w:ascii="Times New Roman" w:hAnsi="Times New Roman" w:cs="Times New Roman"/>
          <w:sz w:val="28"/>
          <w:szCs w:val="28"/>
          <w:lang w:val="ro-RO"/>
        </w:rPr>
        <w:t xml:space="preserve">A, B, C, D, E)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соответствии с положениями Классификатора видов экономической деятельности Молдовы (</w:t>
      </w:r>
      <w:r w:rsidRPr="00621A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КЭДМ Ред.2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), предусмотренного приложением № 1 к настоящей Методологии.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5) Внедрение системы менеджмента окружающей среды.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наличие менеджмента окружающей среды ведет к уменьшению негативных факторов, которые могут повлиять на состояние окружающей среды. Соответственно, лица, подвергнутые контролю, обладающие системой менеджмента окружающей среды, будут оценены более низким баллом риска, а отсутствие какой-либо системы менеджмента окружающей среды будут оценены самым высоким баллом риска.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31"/>
        <w:gridCol w:w="1843"/>
      </w:tblGrid>
      <w:tr w:rsidR="00621A91" w:rsidRPr="00621A91" w:rsidTr="00021CAD">
        <w:tc>
          <w:tcPr>
            <w:tcW w:w="5148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b/>
                <w:lang w:val="ru-RU"/>
              </w:rPr>
              <w:t>Внедрение системы менеджмента окружающей среды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1843" w:type="dxa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Система менеджмента окружающей среды </w:t>
            </w:r>
            <w:r w:rsidRPr="00621A91">
              <w:rPr>
                <w:rFonts w:ascii="Times New Roman" w:hAnsi="Times New Roman" w:cs="Times New Roman"/>
              </w:rPr>
              <w:t>ISO</w:t>
            </w:r>
            <w:r w:rsidRPr="00621A91">
              <w:rPr>
                <w:rFonts w:ascii="Times New Roman" w:hAnsi="Times New Roman" w:cs="Times New Roman"/>
                <w:lang w:val="ru-RU"/>
              </w:rPr>
              <w:t xml:space="preserve"> 14000 международный сертификат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0,15</w:t>
            </w: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Система менеджмента окружающей среды </w:t>
            </w:r>
            <w:r w:rsidRPr="00621A91">
              <w:rPr>
                <w:rFonts w:ascii="Times New Roman" w:hAnsi="Times New Roman" w:cs="Times New Roman"/>
              </w:rPr>
              <w:t>ISO</w:t>
            </w:r>
            <w:r w:rsidRPr="00621A91">
              <w:rPr>
                <w:rFonts w:ascii="Times New Roman" w:hAnsi="Times New Roman" w:cs="Times New Roman"/>
                <w:lang w:val="ru-RU"/>
              </w:rPr>
              <w:t xml:space="preserve"> 14000 национальный сертификат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Сертифицированная национальная система </w:t>
            </w:r>
            <w:r w:rsidRPr="00621A91">
              <w:rPr>
                <w:rFonts w:ascii="Times New Roman" w:hAnsi="Times New Roman" w:cs="Times New Roman"/>
                <w:lang w:val="ru-RU"/>
              </w:rPr>
              <w:lastRenderedPageBreak/>
              <w:t xml:space="preserve">менеджмента окружающей среды 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lastRenderedPageBreak/>
              <w:t>Несертифицированная национальная система менеджмента окружающей среды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>Отсутствие какой-либо системы менеджмента окружающей среды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IV</w:t>
      </w:r>
      <w:r w:rsidRPr="00621A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A91">
        <w:rPr>
          <w:rFonts w:ascii="Times New Roman" w:hAnsi="Times New Roman" w:cs="Times New Roman"/>
          <w:b/>
          <w:sz w:val="28"/>
          <w:szCs w:val="28"/>
        </w:rPr>
        <w:t>Измерение</w:t>
      </w:r>
      <w:proofErr w:type="spellEnd"/>
      <w:r w:rsidRPr="00621A9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21A91">
        <w:rPr>
          <w:rFonts w:ascii="Times New Roman" w:hAnsi="Times New Roman" w:cs="Times New Roman"/>
          <w:b/>
          <w:sz w:val="28"/>
          <w:szCs w:val="28"/>
        </w:rPr>
        <w:t>оценка</w:t>
      </w:r>
      <w:proofErr w:type="spellEnd"/>
      <w:r w:rsidRPr="00621A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21A91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9. Для каждого критерия риска предусмотрена определенная весомость, которая оценивает риск окружающей среды по отношению ко всем отобранным критериям.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10. Весомость для каждого критерия риска будет определяться по каждому отдельному критерию риска в долях, так что суммарная величина всех критериев составит одну единицу.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4269"/>
      </w:tblGrid>
      <w:tr w:rsidR="00621A91" w:rsidRPr="00621A91" w:rsidTr="00021CAD">
        <w:trPr>
          <w:trHeight w:val="550"/>
        </w:trPr>
        <w:tc>
          <w:tcPr>
            <w:tcW w:w="2771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Критерии</w:t>
            </w:r>
            <w:proofErr w:type="spellEnd"/>
          </w:p>
        </w:tc>
        <w:tc>
          <w:tcPr>
            <w:tcW w:w="2229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1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0,2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2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0,1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3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0,25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4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0,3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5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0,15</w:t>
            </w:r>
          </w:p>
        </w:tc>
      </w:tr>
      <w:tr w:rsidR="00621A91" w:rsidRPr="00621A91" w:rsidTr="00021CAD">
        <w:trPr>
          <w:trHeight w:val="231"/>
        </w:trPr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V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Применение критериев по отношению к лицам, 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подвергнутым контролю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11. После определения критериев риска и их весомости, эти критерии применяются в соотношении с каждым потенциальным предметом контроля, путем установления средневзвешенной специфической степени риска на основе следующей формулы:</w:t>
      </w:r>
    </w:p>
    <w:p w:rsidR="00621A91" w:rsidRPr="00621A91" w:rsidRDefault="00621A91" w:rsidP="00621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O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r>
              <w:rPr>
                <w:rFonts w:ascii="Cambria Math" w:hAnsi="Cambria Math" w:cs="Times New Roman"/>
                <w:lang w:val="ro-MO"/>
              </w:rPr>
              <m:t>⋯</m:t>
            </m:r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O"/>
          </w:rPr>
          <m:t>×</m:t>
        </m:r>
        <m:r>
          <w:rPr>
            <w:rFonts w:ascii="Cambria Math" w:hAnsi="Times New Roman" w:cs="Times New Roman"/>
            <w:lang w:val="ro-MO"/>
          </w:rPr>
          <m:t>200</m:t>
        </m:r>
      </m:oMath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1A91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  <w:r w:rsidRPr="00621A91">
        <w:rPr>
          <w:rFonts w:ascii="Times New Roman" w:hAnsi="Times New Roman" w:cs="Times New Roman"/>
          <w:sz w:val="28"/>
          <w:szCs w:val="28"/>
        </w:rPr>
        <w:t>: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1A91">
        <w:rPr>
          <w:rFonts w:ascii="Times New Roman" w:hAnsi="Times New Roman" w:cs="Times New Roman"/>
          <w:i/>
          <w:sz w:val="28"/>
          <w:szCs w:val="28"/>
        </w:rPr>
        <w:lastRenderedPageBreak/>
        <w:t>Rg</w:t>
      </w:r>
      <w:proofErr w:type="spellEnd"/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– общая степень риска, связанного с потенциальным предметом контроля;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 xml:space="preserve">1, 2, </w:t>
      </w:r>
      <w:r w:rsidRPr="00621A91">
        <w:rPr>
          <w:rFonts w:ascii="Times New Roman" w:hAnsi="Times New Roman" w:cs="Times New Roman"/>
          <w:i/>
          <w:sz w:val="28"/>
          <w:szCs w:val="28"/>
        </w:rPr>
        <w:t>n</w:t>
      </w:r>
      <w:r w:rsidRPr="00621A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риска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;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i/>
          <w:sz w:val="28"/>
          <w:szCs w:val="28"/>
        </w:rPr>
        <w:t>w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i/>
          <w:sz w:val="28"/>
          <w:szCs w:val="28"/>
        </w:rPr>
        <w:t>R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621A91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proofErr w:type="gramEnd"/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риска для каждого критерия.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12. После применения формулы, изложенной в пункте 11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13. В зависимости от полученного балла, в результате применения формулы составляется список субъектов контроля, на первом месте располагаются лица, которые достигли максимального балла. Такие экономические агенты ассоциируются с более высоким риском и подлежат проверке в приоритетном порядке.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14. На основании критериев риска и проведенной классификации орган контроля составляет проект графика плановых квартальных проверок, которые отправляются для регистрации Государственной канцелярии в соответствии с установленным порядком и сроком.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15. Классификация может использоваться для определения</w:t>
      </w:r>
      <w:r w:rsidRPr="00621A9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рекомендуемой частоты проверок для каждого отдельного лица. Установленная частота используется для проведения внезапного контроля в случае, когда несколько лиц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VI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Создание и поддержка информационных систем, 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использования критериев риска</w:t>
      </w:r>
    </w:p>
    <w:p w:rsidR="00621A91" w:rsidRPr="00621A91" w:rsidRDefault="00621A91" w:rsidP="00621A91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16. Для разработки и поддержания классификации лиц, подвергнутых контролю согласно рассчитанному риску, орган контроля и орган надзора поддерживают базу данных, которая отражает профиль каждого субъекта, подлежащего контролю, согласно образцу, предусмотренному в приложении № 2 к настоящей Методологии.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17. Необходимая информация для установления степени риска в рамках каждого критерия будет оцениваться согласно цифровым значениям степени риска от 1 до 5, в соответствии с главой </w:t>
      </w:r>
      <w:r w:rsidRPr="00621A91">
        <w:rPr>
          <w:rFonts w:ascii="Times New Roman" w:hAnsi="Times New Roman" w:cs="Times New Roman"/>
          <w:sz w:val="28"/>
          <w:szCs w:val="28"/>
        </w:rPr>
        <w:t>III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Методологии.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18. Орган контроля и орган надзора пересматривают и обновляют информацию, необходимую для применения критериев риска, не реже одного раза в год.</w:t>
      </w:r>
    </w:p>
    <w:p w:rsidR="00DA22EE" w:rsidRPr="00621A91" w:rsidRDefault="00DA22EE" w:rsidP="00621A91">
      <w:pPr>
        <w:spacing w:after="0"/>
        <w:rPr>
          <w:rFonts w:ascii="Times New Roman" w:hAnsi="Times New Roman" w:cs="Times New Roman"/>
          <w:lang w:val="ru-RU"/>
        </w:rPr>
      </w:pPr>
    </w:p>
    <w:sectPr w:rsidR="00DA22EE" w:rsidRPr="00621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0C0D"/>
    <w:multiLevelType w:val="hybridMultilevel"/>
    <w:tmpl w:val="D33C1A9C"/>
    <w:lvl w:ilvl="0" w:tplc="27067090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A91"/>
    <w:rsid w:val="00621A91"/>
    <w:rsid w:val="00DA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621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2014-06-03T11:01:00Z</dcterms:created>
  <dcterms:modified xsi:type="dcterms:W3CDTF">2014-06-03T11:01:00Z</dcterms:modified>
</cp:coreProperties>
</file>